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1F5" w:rsidRDefault="005731F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5731F5" w:rsidRDefault="005731F5">
      <w:pPr>
        <w:pStyle w:val="newncpi"/>
        <w:ind w:firstLine="0"/>
        <w:jc w:val="center"/>
      </w:pPr>
      <w:r>
        <w:rPr>
          <w:rStyle w:val="datepr"/>
        </w:rPr>
        <w:t>18 октября 2022 г.</w:t>
      </w:r>
      <w:r>
        <w:rPr>
          <w:rStyle w:val="number"/>
        </w:rPr>
        <w:t xml:space="preserve"> № 634</w:t>
      </w:r>
    </w:p>
    <w:p w:rsidR="005731F5" w:rsidRDefault="005731F5">
      <w:pPr>
        <w:pStyle w:val="titlencpi"/>
      </w:pPr>
      <w:r>
        <w:t>Об установлении перечня загрязняющих веществ и их допустимых концентраций в сточных водах</w:t>
      </w:r>
    </w:p>
    <w:p w:rsidR="005731F5" w:rsidRDefault="005731F5">
      <w:pPr>
        <w:pStyle w:val="preamble"/>
      </w:pPr>
      <w:r>
        <w:t>На основании пункта 3 статьи 47 Водного кодекса Республики Беларусь, пункта 72 Правил пользования централизованными системами водоснабжения, водоотведения (канализации) в населенных пунктах, утвержденных постановлением Совета Министров Республики Беларусь от 30 сентября 2016 г. № 788, Ивьевский районный исполнительный комитет РЕШИЛ:</w:t>
      </w:r>
    </w:p>
    <w:p w:rsidR="005731F5" w:rsidRDefault="005731F5">
      <w:pPr>
        <w:pStyle w:val="point"/>
      </w:pPr>
      <w:r>
        <w:t>1. Установить перечень загрязняющих веществ и их допустимые концентрации в сточных водах, отводимых в систему водоотведения (канализации) города Ивье и Ивьевского района, для абонентов (субабонентов) с учетом технологии очистки очистных сооружений согласно приложению.</w:t>
      </w:r>
    </w:p>
    <w:p w:rsidR="005731F5" w:rsidRDefault="005731F5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5731F5" w:rsidRDefault="005731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5731F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5731F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right"/>
            </w:pPr>
            <w:r>
              <w:t> </w:t>
            </w:r>
          </w:p>
        </w:tc>
      </w:tr>
      <w:tr w:rsidR="005731F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5731F5" w:rsidRDefault="005731F5">
      <w:pPr>
        <w:pStyle w:val="newncpi0"/>
      </w:pPr>
      <w:r>
        <w:t> </w:t>
      </w:r>
    </w:p>
    <w:p w:rsidR="005731F5" w:rsidRDefault="005731F5">
      <w:pPr>
        <w:pStyle w:val="agree"/>
      </w:pPr>
      <w:r>
        <w:t>СОГЛАСОВАНО</w:t>
      </w:r>
    </w:p>
    <w:p w:rsidR="005731F5" w:rsidRDefault="005731F5">
      <w:pPr>
        <w:pStyle w:val="agree"/>
      </w:pPr>
      <w:r>
        <w:t xml:space="preserve">Ивьевская районная инспекция </w:t>
      </w:r>
      <w:r>
        <w:br/>
        <w:t xml:space="preserve">природных ресурсов и охраны </w:t>
      </w:r>
      <w:r>
        <w:br/>
        <w:t>окружающей среды</w:t>
      </w:r>
    </w:p>
    <w:p w:rsidR="005731F5" w:rsidRDefault="005731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5731F5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append1"/>
            </w:pPr>
            <w:r>
              <w:t>Приложение</w:t>
            </w:r>
          </w:p>
          <w:p w:rsidR="005731F5" w:rsidRDefault="005731F5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18.10.2022 № 634 </w:t>
            </w:r>
          </w:p>
        </w:tc>
      </w:tr>
    </w:tbl>
    <w:p w:rsidR="005731F5" w:rsidRDefault="005731F5">
      <w:pPr>
        <w:pStyle w:val="titlep"/>
        <w:jc w:val="left"/>
      </w:pPr>
      <w:r>
        <w:t>ПЕРЕЧЕНЬ</w:t>
      </w:r>
      <w:r>
        <w:br/>
        <w:t>загрязняющих веществ и их допустимые концентрации в сточных водах, отводимых в систему водоотведения (канализации) города Ивье и Ивьевского района, для абонентов (субабонентов) с учетом технологии очистки очистных сооружений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9"/>
        <w:gridCol w:w="1179"/>
        <w:gridCol w:w="1344"/>
        <w:gridCol w:w="1422"/>
        <w:gridCol w:w="1555"/>
      </w:tblGrid>
      <w:tr w:rsidR="005731F5">
        <w:trPr>
          <w:trHeight w:val="240"/>
        </w:trPr>
        <w:tc>
          <w:tcPr>
            <w:tcW w:w="2065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Наименование загрязняющего вещества</w:t>
            </w:r>
          </w:p>
        </w:tc>
        <w:tc>
          <w:tcPr>
            <w:tcW w:w="2935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Допустимые концентрации в сточных водах, отводимых в систему водоотведения (канализации) города Ивье и Ивьевского района, для абонентов (субабонентов) с учетом технологии очистки очистных сооружений</w:t>
            </w:r>
          </w:p>
        </w:tc>
      </w:tr>
      <w:tr w:rsidR="005731F5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1F5" w:rsidRDefault="005731F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производство продуктов питания, напитков и табачных изделий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производство бытовой химии, парфюмерно-косметической продукции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услуги по общественному питанию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731F5" w:rsidRDefault="005731F5">
            <w:pPr>
              <w:pStyle w:val="table10"/>
              <w:jc w:val="center"/>
            </w:pPr>
            <w:r>
              <w:t>прочие отрасли промышленности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 xml:space="preserve">Концентрация ионов водорода (рН), единицы рН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6,5–9,5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6,5–9,5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6,5–9,5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6,5–9,5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Азот аммонийный, миллиграмм на один кубический дециметр (далее – мг/дм</w:t>
            </w:r>
            <w:r>
              <w:rPr>
                <w:vertAlign w:val="superscript"/>
              </w:rPr>
              <w:t>3</w:t>
            </w:r>
            <w:r>
              <w:t xml:space="preserve">)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35,00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35,00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Азот нитратный, мг/дм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0,50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Азот нитритный, мг/дм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0,03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0,03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Взвешенные вещества,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150,00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250,00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Нефтепродукты,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0,90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Биохимическое пятисуточное потребление кислорода, миллиграмм кислорода на один кубический дециметр (далее – мгО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>/дм</w:t>
            </w:r>
            <w:r>
              <w:rPr>
                <w:vertAlign w:val="superscript"/>
              </w:rPr>
              <w:t>3</w:t>
            </w:r>
            <w:r>
              <w:t xml:space="preserve">)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150,00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150,00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Химическое потребление кислорода, мгО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>/дм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100,00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150,00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100,00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150,00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Синтетические поверхностно-активные вещества,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1,50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1,50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Сульфат-ион,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70,00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70,00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Сухой остаток,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750,00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750,00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800,00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Фосфор общий,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5,00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10,00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5,00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3,00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Хлорид-ион,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200,00</w:t>
            </w:r>
          </w:p>
        </w:tc>
      </w:tr>
      <w:tr w:rsidR="005731F5">
        <w:trPr>
          <w:trHeight w:val="240"/>
        </w:trPr>
        <w:tc>
          <w:tcPr>
            <w:tcW w:w="2065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731F5" w:rsidRDefault="005731F5">
            <w:pPr>
              <w:pStyle w:val="table10"/>
            </w:pPr>
            <w:r>
              <w:t>Азот общий, мг/дм</w:t>
            </w:r>
            <w:r>
              <w:rPr>
                <w:vertAlign w:val="superscript"/>
              </w:rPr>
              <w:t>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731F5" w:rsidRDefault="005731F5">
            <w:pPr>
              <w:pStyle w:val="table10"/>
              <w:jc w:val="center"/>
            </w:pPr>
            <w:r>
              <w:t>20,00</w:t>
            </w:r>
          </w:p>
        </w:tc>
      </w:tr>
    </w:tbl>
    <w:p w:rsidR="005731F5" w:rsidRDefault="005731F5">
      <w:pPr>
        <w:pStyle w:val="newncpi"/>
      </w:pPr>
      <w:r>
        <w:t> </w:t>
      </w:r>
    </w:p>
    <w:p w:rsidR="005731F5" w:rsidRDefault="005731F5">
      <w:pPr>
        <w:pStyle w:val="newncpi"/>
      </w:pPr>
      <w:r>
        <w:t> </w:t>
      </w:r>
    </w:p>
    <w:p w:rsidR="00AF5E97" w:rsidRDefault="00AF5E97"/>
    <w:sectPr w:rsidR="00AF5E97" w:rsidSect="00132F5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F5"/>
    <w:rsid w:val="005731F5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731F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5731F5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p">
    <w:name w:val="titlep"/>
    <w:basedOn w:val="a"/>
    <w:rsid w:val="005731F5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1F5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731F5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5731F5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731F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731F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731F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731F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731F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731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731F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731F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5731F5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p">
    <w:name w:val="titlep"/>
    <w:basedOn w:val="a"/>
    <w:rsid w:val="005731F5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1F5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731F5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5731F5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5731F5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731F5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5731F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731F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731F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731F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731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731F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2023-01-09T11:56:00Z</dcterms:created>
  <dcterms:modified xsi:type="dcterms:W3CDTF">2023-01-09T11:56:00Z</dcterms:modified>
</cp:coreProperties>
</file>